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0DD7" w14:textId="5C3F066F" w:rsidR="00C8329C" w:rsidRPr="00C8329C" w:rsidRDefault="00C8329C" w:rsidP="00C8329C">
      <w:pPr>
        <w:jc w:val="center"/>
        <w:rPr>
          <w:b/>
          <w:bCs/>
          <w:sz w:val="28"/>
          <w:szCs w:val="28"/>
        </w:rPr>
      </w:pPr>
      <w:r w:rsidRPr="00C8329C">
        <w:rPr>
          <w:b/>
          <w:bCs/>
          <w:sz w:val="28"/>
          <w:szCs w:val="28"/>
        </w:rPr>
        <w:t>2026 Gardeners’ Fair Vendor Policies &amp; Procedures</w:t>
      </w:r>
    </w:p>
    <w:p w14:paraId="4D152DB4" w14:textId="77777777" w:rsidR="00C8329C" w:rsidRPr="00C8329C" w:rsidRDefault="00C8329C" w:rsidP="00C8329C">
      <w:pPr>
        <w:spacing w:after="0" w:line="240" w:lineRule="auto"/>
        <w:rPr>
          <w:b/>
          <w:bCs/>
        </w:rPr>
      </w:pPr>
      <w:r w:rsidRPr="00C8329C">
        <w:rPr>
          <w:b/>
          <w:bCs/>
        </w:rPr>
        <w:t>1. Vendor Registration and Payment</w:t>
      </w:r>
    </w:p>
    <w:p w14:paraId="0EF86BEE" w14:textId="77777777" w:rsidR="00C8329C" w:rsidRPr="00C8329C" w:rsidRDefault="00C8329C" w:rsidP="00C8329C">
      <w:pPr>
        <w:spacing w:after="0" w:line="240" w:lineRule="auto"/>
      </w:pPr>
    </w:p>
    <w:p w14:paraId="1FE340A3" w14:textId="386B7F1E" w:rsidR="00C8329C" w:rsidRPr="00C8329C" w:rsidRDefault="00C8329C" w:rsidP="00C8329C">
      <w:pPr>
        <w:pStyle w:val="ListParagraph"/>
        <w:numPr>
          <w:ilvl w:val="0"/>
          <w:numId w:val="3"/>
        </w:numPr>
        <w:spacing w:after="0" w:line="240" w:lineRule="auto"/>
      </w:pPr>
      <w:r w:rsidRPr="00C8329C">
        <w:t>Booth Fees: All booth fees must be paid in full before the event date. Fees are non-refundable after the registration deadline.</w:t>
      </w:r>
    </w:p>
    <w:p w14:paraId="6C337B5D" w14:textId="71259375" w:rsidR="00C8329C" w:rsidRPr="00C8329C" w:rsidRDefault="00C8329C" w:rsidP="00C8329C">
      <w:pPr>
        <w:pStyle w:val="ListParagraph"/>
        <w:numPr>
          <w:ilvl w:val="1"/>
          <w:numId w:val="7"/>
        </w:numPr>
        <w:spacing w:after="0" w:line="240" w:lineRule="auto"/>
      </w:pPr>
      <w:r w:rsidRPr="00C8329C">
        <w:t>10X10 Nonprofit booth space fee (if selling merchandise): $75</w:t>
      </w:r>
    </w:p>
    <w:p w14:paraId="0E1089F0" w14:textId="3A3DF521" w:rsidR="00C8329C" w:rsidRPr="00C8329C" w:rsidRDefault="00C8329C" w:rsidP="00C8329C">
      <w:pPr>
        <w:pStyle w:val="ListParagraph"/>
        <w:numPr>
          <w:ilvl w:val="1"/>
          <w:numId w:val="7"/>
        </w:numPr>
        <w:spacing w:after="0" w:line="240" w:lineRule="auto"/>
      </w:pPr>
      <w:r w:rsidRPr="00C8329C">
        <w:t>10X10 booth space fee: $150</w:t>
      </w:r>
    </w:p>
    <w:p w14:paraId="2B886613" w14:textId="55C4EFC9" w:rsidR="00C8329C" w:rsidRPr="00C8329C" w:rsidRDefault="00C8329C" w:rsidP="00C8329C">
      <w:pPr>
        <w:pStyle w:val="ListParagraph"/>
        <w:numPr>
          <w:ilvl w:val="1"/>
          <w:numId w:val="7"/>
        </w:numPr>
        <w:spacing w:after="0" w:line="240" w:lineRule="auto"/>
      </w:pPr>
      <w:r w:rsidRPr="00C8329C">
        <w:t>10X20 booth space fee: $200</w:t>
      </w:r>
    </w:p>
    <w:p w14:paraId="2AC0AEFC" w14:textId="68983DFD" w:rsidR="00C8329C" w:rsidRPr="00C8329C" w:rsidRDefault="00C8329C" w:rsidP="00C8329C">
      <w:pPr>
        <w:pStyle w:val="ListParagraph"/>
        <w:numPr>
          <w:ilvl w:val="1"/>
          <w:numId w:val="7"/>
        </w:numPr>
        <w:spacing w:after="0" w:line="240" w:lineRule="auto"/>
      </w:pPr>
      <w:r w:rsidRPr="00C8329C">
        <w:t>20X20 booth space fee: $250</w:t>
      </w:r>
    </w:p>
    <w:p w14:paraId="08B5442E" w14:textId="77777777" w:rsidR="00C8329C" w:rsidRPr="00C8329C" w:rsidRDefault="00C8329C" w:rsidP="00C8329C">
      <w:pPr>
        <w:pStyle w:val="ListParagraph"/>
        <w:spacing w:after="0" w:line="240" w:lineRule="auto"/>
        <w:ind w:left="1440"/>
      </w:pPr>
    </w:p>
    <w:p w14:paraId="1BAC2C5D" w14:textId="77777777" w:rsidR="00C8329C" w:rsidRDefault="00C8329C" w:rsidP="00C8329C">
      <w:pPr>
        <w:pStyle w:val="ListParagraph"/>
        <w:numPr>
          <w:ilvl w:val="0"/>
          <w:numId w:val="6"/>
        </w:numPr>
        <w:spacing w:after="0" w:line="240" w:lineRule="auto"/>
      </w:pPr>
      <w:r w:rsidRPr="00C8329C">
        <w:t>Application Deadline: Applications must be submitted by April 24, 2026. Late applications will be considered based on availability</w:t>
      </w:r>
      <w:r w:rsidRPr="00C8329C">
        <w:t xml:space="preserve">. </w:t>
      </w:r>
    </w:p>
    <w:p w14:paraId="76F2718A" w14:textId="77777777" w:rsidR="00C8329C" w:rsidRDefault="00C8329C" w:rsidP="00C8329C">
      <w:pPr>
        <w:spacing w:after="0" w:line="240" w:lineRule="auto"/>
      </w:pPr>
    </w:p>
    <w:p w14:paraId="12AB780E" w14:textId="4B6AB607" w:rsidR="00C8329C" w:rsidRPr="00C8329C" w:rsidRDefault="00C8329C" w:rsidP="00C8329C">
      <w:pPr>
        <w:spacing w:after="0" w:line="240" w:lineRule="auto"/>
        <w:rPr>
          <w:b/>
          <w:bCs/>
        </w:rPr>
      </w:pPr>
      <w:r w:rsidRPr="00C8329C">
        <w:rPr>
          <w:b/>
          <w:bCs/>
        </w:rPr>
        <w:t>2. Booth Setup and Breakdown</w:t>
      </w:r>
    </w:p>
    <w:p w14:paraId="07B76275" w14:textId="77777777" w:rsidR="00C8329C" w:rsidRDefault="00C8329C" w:rsidP="00C8329C">
      <w:pPr>
        <w:spacing w:after="0" w:line="240" w:lineRule="auto"/>
      </w:pPr>
    </w:p>
    <w:p w14:paraId="551C9B75" w14:textId="77777777" w:rsidR="00C8329C" w:rsidRDefault="00C8329C" w:rsidP="00C8329C">
      <w:pPr>
        <w:pStyle w:val="ListParagraph"/>
        <w:numPr>
          <w:ilvl w:val="0"/>
          <w:numId w:val="8"/>
        </w:numPr>
        <w:spacing w:after="0" w:line="240" w:lineRule="auto"/>
      </w:pPr>
      <w:r>
        <w:t>Setup Time: Vendors may set up their booths on Friday May 8</w:t>
      </w:r>
      <w:r w:rsidRPr="00C8329C">
        <w:rPr>
          <w:vertAlign w:val="superscript"/>
        </w:rPr>
        <w:t>th</w:t>
      </w:r>
      <w:r>
        <w:t xml:space="preserve"> or from 7:00 AM-9:30 AM the days of the event (May 9-10). We ask that all booths are fully operational by 10:00 AM on May 9</w:t>
      </w:r>
      <w:r w:rsidRPr="00C8329C">
        <w:rPr>
          <w:vertAlign w:val="superscript"/>
        </w:rPr>
        <w:t>th</w:t>
      </w:r>
      <w:r>
        <w:t xml:space="preserve"> &amp; 10</w:t>
      </w:r>
      <w:r w:rsidRPr="00C8329C">
        <w:rPr>
          <w:vertAlign w:val="superscript"/>
        </w:rPr>
        <w:t>th</w:t>
      </w:r>
      <w:r>
        <w:t xml:space="preserve">. </w:t>
      </w:r>
    </w:p>
    <w:p w14:paraId="55D0F2CD" w14:textId="77777777" w:rsidR="00C8329C" w:rsidRDefault="00C8329C" w:rsidP="00C8329C">
      <w:pPr>
        <w:pStyle w:val="ListParagraph"/>
        <w:numPr>
          <w:ilvl w:val="0"/>
          <w:numId w:val="8"/>
        </w:numPr>
        <w:spacing w:after="0" w:line="240" w:lineRule="auto"/>
      </w:pPr>
      <w:r>
        <w:t>Breakdown Time: We ask that breakdown of booths take place after 5:00 PM on Sunday, May 10</w:t>
      </w:r>
      <w:r w:rsidRPr="00C8329C">
        <w:rPr>
          <w:vertAlign w:val="superscript"/>
        </w:rPr>
        <w:t>th</w:t>
      </w:r>
      <w:r>
        <w:t>, and be completed promptly.</w:t>
      </w:r>
    </w:p>
    <w:p w14:paraId="787446E6" w14:textId="77777777" w:rsidR="00C8329C" w:rsidRDefault="00C8329C" w:rsidP="00C8329C">
      <w:pPr>
        <w:pStyle w:val="ListParagraph"/>
        <w:numPr>
          <w:ilvl w:val="0"/>
          <w:numId w:val="8"/>
        </w:numPr>
        <w:spacing w:after="0" w:line="240" w:lineRule="auto"/>
      </w:pPr>
      <w:r>
        <w:t>Tents &amp; Displays: Vendors are responsible for providing their own tents, tables, chairs, and displays. All setups must be stable, secure, and weather-resistant.</w:t>
      </w:r>
    </w:p>
    <w:p w14:paraId="78378192" w14:textId="77777777" w:rsidR="00C8329C" w:rsidRDefault="00C8329C" w:rsidP="00C8329C">
      <w:pPr>
        <w:spacing w:after="0" w:line="240" w:lineRule="auto"/>
      </w:pPr>
    </w:p>
    <w:p w14:paraId="3AF86AE0" w14:textId="77777777" w:rsidR="00C8329C" w:rsidRPr="00C8329C" w:rsidRDefault="00C8329C" w:rsidP="00C8329C">
      <w:pPr>
        <w:spacing w:after="0" w:line="240" w:lineRule="auto"/>
        <w:rPr>
          <w:b/>
          <w:bCs/>
        </w:rPr>
      </w:pPr>
      <w:r w:rsidRPr="00C8329C">
        <w:rPr>
          <w:b/>
          <w:bCs/>
        </w:rPr>
        <w:t>3. Sales and Merchandise</w:t>
      </w:r>
    </w:p>
    <w:p w14:paraId="265DDCF5" w14:textId="77777777" w:rsidR="00C8329C" w:rsidRDefault="00C8329C" w:rsidP="00C8329C">
      <w:pPr>
        <w:spacing w:after="0" w:line="240" w:lineRule="auto"/>
      </w:pPr>
    </w:p>
    <w:p w14:paraId="664101F7" w14:textId="77777777" w:rsidR="00C8329C" w:rsidRDefault="00C8329C" w:rsidP="00C8329C">
      <w:pPr>
        <w:pStyle w:val="ListParagraph"/>
        <w:numPr>
          <w:ilvl w:val="0"/>
          <w:numId w:val="9"/>
        </w:numPr>
        <w:spacing w:after="0" w:line="240" w:lineRule="auto"/>
      </w:pPr>
      <w:r w:rsidRPr="00C8329C">
        <w:t>Sales Tax: Vendors are responsible for collecting and reporting applicable sales tax following Kentucky state law. Vendors retain 100% of their sales and are responsible for collecting and reporting all applicable sales taxes. Kentucky sales tax is 6.0%.</w:t>
      </w:r>
    </w:p>
    <w:p w14:paraId="4B4FF44C" w14:textId="4D9EF59A" w:rsidR="00C8329C" w:rsidRPr="00C8329C" w:rsidRDefault="00C8329C" w:rsidP="00C8329C">
      <w:pPr>
        <w:pStyle w:val="ListParagraph"/>
        <w:numPr>
          <w:ilvl w:val="0"/>
          <w:numId w:val="9"/>
        </w:numPr>
        <w:spacing w:after="0" w:line="240" w:lineRule="auto"/>
      </w:pPr>
      <w:r w:rsidRPr="00C8329C">
        <w:t xml:space="preserve">Electricity: Limited electrical access is available upon request. Vendors must bring their own extension </w:t>
      </w:r>
      <w:proofErr w:type="gramStart"/>
      <w:r w:rsidRPr="00C8329C">
        <w:t>cords</w:t>
      </w:r>
      <w:proofErr w:type="gramEnd"/>
      <w:r w:rsidRPr="00C8329C">
        <w:t xml:space="preserve"> and any electrical appliances must be pre-approved.</w:t>
      </w:r>
    </w:p>
    <w:p w14:paraId="4FB76028" w14:textId="658361CD" w:rsidR="00C8329C" w:rsidRPr="00C8329C" w:rsidRDefault="00C8329C" w:rsidP="00C8329C">
      <w:pPr>
        <w:spacing w:after="0" w:line="240" w:lineRule="auto"/>
      </w:pPr>
    </w:p>
    <w:p w14:paraId="3E79A86C" w14:textId="038D35C0" w:rsidR="00C8329C" w:rsidRPr="00C8329C" w:rsidRDefault="00C8329C" w:rsidP="00C8329C">
      <w:pPr>
        <w:spacing w:after="0" w:line="240" w:lineRule="auto"/>
        <w:rPr>
          <w:b/>
          <w:bCs/>
        </w:rPr>
      </w:pPr>
      <w:r w:rsidRPr="00C8329C">
        <w:rPr>
          <w:b/>
          <w:bCs/>
        </w:rPr>
        <w:t>4. Behavior and Conduct</w:t>
      </w:r>
    </w:p>
    <w:p w14:paraId="37A8C2E5" w14:textId="77777777" w:rsidR="00C8329C" w:rsidRDefault="00C8329C" w:rsidP="00C8329C">
      <w:pPr>
        <w:spacing w:after="0" w:line="240" w:lineRule="auto"/>
      </w:pPr>
    </w:p>
    <w:p w14:paraId="5EC04D0A" w14:textId="77777777" w:rsidR="00C8329C" w:rsidRDefault="00C8329C" w:rsidP="00C8329C">
      <w:pPr>
        <w:pStyle w:val="ListParagraph"/>
        <w:numPr>
          <w:ilvl w:val="0"/>
          <w:numId w:val="10"/>
        </w:numPr>
        <w:spacing w:after="0" w:line="240" w:lineRule="auto"/>
      </w:pPr>
      <w:r w:rsidRPr="00C8329C">
        <w:t xml:space="preserve">Respectful Behavior: Vendors must maintain professional and courteous behavior toward attendees, staff, and fellow vendors </w:t>
      </w:r>
      <w:proofErr w:type="gramStart"/>
      <w:r w:rsidRPr="00C8329C">
        <w:t>at all times</w:t>
      </w:r>
      <w:proofErr w:type="gramEnd"/>
      <w:r w:rsidRPr="00C8329C">
        <w:t xml:space="preserve">. </w:t>
      </w:r>
    </w:p>
    <w:p w14:paraId="053E6AB8" w14:textId="39CFB5C3" w:rsidR="00C8329C" w:rsidRDefault="00C8329C" w:rsidP="00C8329C">
      <w:pPr>
        <w:pStyle w:val="ListParagraph"/>
        <w:numPr>
          <w:ilvl w:val="0"/>
          <w:numId w:val="10"/>
        </w:numPr>
        <w:spacing w:after="0" w:line="240" w:lineRule="auto"/>
      </w:pPr>
      <w:r w:rsidRPr="00C8329C">
        <w:t xml:space="preserve">Discriminatory Actions: Any vendor found making racist or discriminatory remarks or engaging in inappropriate behavior will be immediately removed from the event without a refund. </w:t>
      </w:r>
    </w:p>
    <w:p w14:paraId="61104140" w14:textId="77777777" w:rsidR="00C8329C" w:rsidRDefault="00C8329C" w:rsidP="00C8329C">
      <w:pPr>
        <w:spacing w:after="0" w:line="240" w:lineRule="auto"/>
      </w:pPr>
    </w:p>
    <w:p w14:paraId="1AFAE4D7" w14:textId="7A72B4D6" w:rsidR="00C8329C" w:rsidRPr="00C8329C" w:rsidRDefault="00C8329C" w:rsidP="00C8329C">
      <w:pPr>
        <w:spacing w:after="0" w:line="240" w:lineRule="auto"/>
        <w:rPr>
          <w:b/>
          <w:bCs/>
        </w:rPr>
      </w:pPr>
      <w:r w:rsidRPr="00C8329C">
        <w:rPr>
          <w:b/>
          <w:bCs/>
        </w:rPr>
        <w:t>5. Safety and Liability</w:t>
      </w:r>
    </w:p>
    <w:p w14:paraId="4B0F2AF7" w14:textId="77777777" w:rsidR="00C8329C" w:rsidRDefault="00C8329C" w:rsidP="00C8329C">
      <w:pPr>
        <w:spacing w:after="0" w:line="240" w:lineRule="auto"/>
      </w:pPr>
    </w:p>
    <w:p w14:paraId="7C4BA6AE" w14:textId="77777777" w:rsidR="00C8329C" w:rsidRDefault="00C8329C" w:rsidP="00C8329C">
      <w:pPr>
        <w:pStyle w:val="ListParagraph"/>
        <w:numPr>
          <w:ilvl w:val="0"/>
          <w:numId w:val="11"/>
        </w:numPr>
        <w:spacing w:after="0" w:line="240" w:lineRule="auto"/>
      </w:pPr>
      <w:r w:rsidRPr="00C8329C">
        <w:lastRenderedPageBreak/>
        <w:t>Vendor Responsibility: Vendors are responsible for securing their products, booths, and belongings. Historic Locust Grove is not liable for any loss, theft, or damage to vendor property.</w:t>
      </w:r>
    </w:p>
    <w:p w14:paraId="6FDEE9F2" w14:textId="3D0B2588" w:rsidR="00C8329C" w:rsidRDefault="00C8329C" w:rsidP="00C8329C">
      <w:pPr>
        <w:pStyle w:val="ListParagraph"/>
        <w:numPr>
          <w:ilvl w:val="0"/>
          <w:numId w:val="11"/>
        </w:numPr>
        <w:spacing w:after="0" w:line="240" w:lineRule="auto"/>
      </w:pPr>
      <w:r w:rsidRPr="00C8329C">
        <w:t xml:space="preserve">Weather Contingency: The event will take place rain or shine. In the case of severe weather, Historic Locust Grove will </w:t>
      </w:r>
      <w:r>
        <w:t>prioritize</w:t>
      </w:r>
      <w:r w:rsidRPr="00C8329C">
        <w:t xml:space="preserve"> the safety of vendors, event attendees, and staff. </w:t>
      </w:r>
      <w:r>
        <w:t xml:space="preserve">We ask that vendors </w:t>
      </w:r>
      <w:r w:rsidRPr="00C8329C">
        <w:t>be prepared for varying weather conditions.</w:t>
      </w:r>
    </w:p>
    <w:p w14:paraId="5D47EF8F" w14:textId="2C951F4F" w:rsidR="00C8329C" w:rsidRDefault="00C8329C" w:rsidP="00C8329C">
      <w:pPr>
        <w:pStyle w:val="ListParagraph"/>
        <w:numPr>
          <w:ilvl w:val="0"/>
          <w:numId w:val="11"/>
        </w:numPr>
        <w:spacing w:after="0" w:line="240" w:lineRule="auto"/>
      </w:pPr>
      <w:r w:rsidRPr="00C8329C">
        <w:t xml:space="preserve">Emergency Procedures: Vendors must follow all emergency instructions issued by event staff. Fire exits and access points must be </w:t>
      </w:r>
      <w:proofErr w:type="gramStart"/>
      <w:r w:rsidRPr="00C8329C">
        <w:t>kept clear at all times</w:t>
      </w:r>
      <w:proofErr w:type="gramEnd"/>
    </w:p>
    <w:p w14:paraId="2613148C" w14:textId="77777777" w:rsidR="00C8329C" w:rsidRDefault="00C8329C" w:rsidP="00C8329C">
      <w:pPr>
        <w:spacing w:after="0" w:line="240" w:lineRule="auto"/>
      </w:pPr>
    </w:p>
    <w:p w14:paraId="25AA63F9" w14:textId="17092714" w:rsidR="00C8329C" w:rsidRDefault="00C8329C" w:rsidP="00D46EAD">
      <w:pPr>
        <w:spacing w:after="0" w:line="240" w:lineRule="auto"/>
        <w:rPr>
          <w:b/>
          <w:bCs/>
        </w:rPr>
      </w:pPr>
      <w:r w:rsidRPr="00C8329C">
        <w:rPr>
          <w:b/>
          <w:bCs/>
        </w:rPr>
        <w:t xml:space="preserve">6. </w:t>
      </w:r>
      <w:r w:rsidR="00D46EAD">
        <w:rPr>
          <w:b/>
          <w:bCs/>
        </w:rPr>
        <w:t>Parking and Logistics</w:t>
      </w:r>
    </w:p>
    <w:p w14:paraId="367A05BB" w14:textId="77777777" w:rsidR="00D46EAD" w:rsidRDefault="00D46EAD" w:rsidP="00D46EAD">
      <w:pPr>
        <w:spacing w:after="0" w:line="240" w:lineRule="auto"/>
        <w:rPr>
          <w:b/>
          <w:bCs/>
        </w:rPr>
      </w:pPr>
    </w:p>
    <w:p w14:paraId="0F65F296" w14:textId="3BB7B75F" w:rsidR="00D46EAD" w:rsidRDefault="00D46EAD" w:rsidP="00D46EAD">
      <w:pPr>
        <w:pStyle w:val="ListParagraph"/>
        <w:numPr>
          <w:ilvl w:val="0"/>
          <w:numId w:val="13"/>
        </w:numPr>
        <w:spacing w:after="0" w:line="240" w:lineRule="auto"/>
      </w:pPr>
      <w:r w:rsidRPr="00D46EAD">
        <w:t xml:space="preserve">Vendor Parking: Upon arrival, vendors will be directed to designated parking areas. </w:t>
      </w:r>
      <w:r>
        <w:t xml:space="preserve">Due to limited space, we ask that all vendor vehicles are moved away from the vendor area during the </w:t>
      </w:r>
      <w:proofErr w:type="gramStart"/>
      <w:r>
        <w:t>open</w:t>
      </w:r>
      <w:proofErr w:type="gramEnd"/>
      <w:r>
        <w:t xml:space="preserve"> hours of the event.</w:t>
      </w:r>
    </w:p>
    <w:p w14:paraId="1D15D636" w14:textId="30223E44" w:rsidR="00D46EAD" w:rsidRDefault="00D46EAD" w:rsidP="00D46EAD">
      <w:pPr>
        <w:pStyle w:val="ListParagraph"/>
        <w:numPr>
          <w:ilvl w:val="0"/>
          <w:numId w:val="13"/>
        </w:numPr>
        <w:spacing w:after="0" w:line="240" w:lineRule="auto"/>
      </w:pPr>
      <w:r w:rsidRPr="00D46EAD">
        <w:t>Loading and Unloading: Vendors may use the designated loading/unloading zones during setup and breakdown times. After unloading,</w:t>
      </w:r>
      <w:r>
        <w:t xml:space="preserve"> we ask that</w:t>
      </w:r>
      <w:r w:rsidRPr="00D46EAD">
        <w:t xml:space="preserve"> vehicles be moved to the designated vendor parking area.</w:t>
      </w:r>
    </w:p>
    <w:p w14:paraId="096C25E7" w14:textId="77777777" w:rsidR="00D46EAD" w:rsidRDefault="00D46EAD" w:rsidP="00D46EAD">
      <w:pPr>
        <w:spacing w:after="0" w:line="240" w:lineRule="auto"/>
      </w:pPr>
    </w:p>
    <w:p w14:paraId="58E38454" w14:textId="16F3EB98" w:rsidR="00D46EAD" w:rsidRPr="00D46EAD" w:rsidRDefault="00D46EAD" w:rsidP="00D46EAD">
      <w:pPr>
        <w:spacing w:after="0" w:line="240" w:lineRule="auto"/>
        <w:rPr>
          <w:b/>
          <w:bCs/>
        </w:rPr>
      </w:pPr>
      <w:r w:rsidRPr="00D46EAD">
        <w:rPr>
          <w:b/>
          <w:bCs/>
        </w:rPr>
        <w:t>7. Food and Beverage Sales</w:t>
      </w:r>
    </w:p>
    <w:p w14:paraId="2DEC4803" w14:textId="77777777" w:rsidR="00D46EAD" w:rsidRDefault="00D46EAD" w:rsidP="00D46EAD">
      <w:pPr>
        <w:spacing w:after="0" w:line="240" w:lineRule="auto"/>
      </w:pPr>
    </w:p>
    <w:p w14:paraId="029CB03C" w14:textId="1890085D" w:rsidR="00D46EAD" w:rsidRDefault="00D46EAD" w:rsidP="00D46EAD">
      <w:pPr>
        <w:pStyle w:val="ListParagraph"/>
        <w:numPr>
          <w:ilvl w:val="0"/>
          <w:numId w:val="14"/>
        </w:numPr>
        <w:spacing w:after="0" w:line="240" w:lineRule="auto"/>
      </w:pPr>
      <w:r w:rsidRPr="00D46EAD">
        <w:t xml:space="preserve">Food Vendor Permits: Vendors selling food and beverages must hold all necessary and valid permits and comply with all food safety </w:t>
      </w:r>
      <w:r>
        <w:t xml:space="preserve">and public health </w:t>
      </w:r>
      <w:r w:rsidRPr="00D46EAD">
        <w:t>regulations.</w:t>
      </w:r>
    </w:p>
    <w:p w14:paraId="1FFC8001" w14:textId="4E1B2664" w:rsidR="00D46EAD" w:rsidRDefault="00D46EAD" w:rsidP="00D46EAD">
      <w:pPr>
        <w:pStyle w:val="ListParagraph"/>
        <w:numPr>
          <w:ilvl w:val="0"/>
          <w:numId w:val="14"/>
        </w:numPr>
        <w:spacing w:after="0" w:line="240" w:lineRule="auto"/>
      </w:pPr>
      <w:r w:rsidRPr="00D46EAD">
        <w:t>Sampling: All food samples must be handled in a sanitary manner. Vendors offering samples are required to have a hand-washing station.</w:t>
      </w:r>
    </w:p>
    <w:p w14:paraId="7DE3474B" w14:textId="77777777" w:rsidR="00D46EAD" w:rsidRDefault="00D46EAD" w:rsidP="00D46EAD">
      <w:pPr>
        <w:spacing w:after="0" w:line="240" w:lineRule="auto"/>
      </w:pPr>
    </w:p>
    <w:p w14:paraId="4AA9FE40" w14:textId="77777777" w:rsidR="00D46EAD" w:rsidRDefault="00D46EAD" w:rsidP="00D46EAD">
      <w:pPr>
        <w:spacing w:after="0" w:line="240" w:lineRule="auto"/>
      </w:pPr>
      <w:r w:rsidRPr="00D46EAD">
        <w:t xml:space="preserve">Thank you for participating in the 31st Annual Gardeners' Fair at Historic Locust Grove. </w:t>
      </w:r>
    </w:p>
    <w:p w14:paraId="67F62ACB" w14:textId="77777777" w:rsidR="00D46EAD" w:rsidRDefault="00D46EAD" w:rsidP="00D46EAD">
      <w:pPr>
        <w:spacing w:after="0" w:line="240" w:lineRule="auto"/>
      </w:pPr>
    </w:p>
    <w:p w14:paraId="46BDE104" w14:textId="77777777" w:rsidR="00D46EAD" w:rsidRDefault="00D46EAD" w:rsidP="00D46EAD">
      <w:pPr>
        <w:spacing w:after="0" w:line="240" w:lineRule="auto"/>
      </w:pPr>
      <w:r w:rsidRPr="00D46EAD">
        <w:t>Following these policies and procedures can ensure a successful and enjoyable event for all. If you have any questions or concerns, please contact Matthew Lutz at marketing@locustgrove.org or 502-897-9845</w:t>
      </w:r>
      <w:r>
        <w:t xml:space="preserve"> </w:t>
      </w:r>
      <w:r w:rsidRPr="00D46EAD">
        <w:t>x</w:t>
      </w:r>
      <w:r>
        <w:t xml:space="preserve"> </w:t>
      </w:r>
      <w:r w:rsidRPr="00D46EAD">
        <w:t xml:space="preserve">1003. </w:t>
      </w:r>
    </w:p>
    <w:p w14:paraId="053A1633" w14:textId="77777777" w:rsidR="00D46EAD" w:rsidRDefault="00D46EAD" w:rsidP="00D46EAD">
      <w:pPr>
        <w:spacing w:after="0" w:line="240" w:lineRule="auto"/>
      </w:pPr>
    </w:p>
    <w:p w14:paraId="5E12C6EE" w14:textId="7D6E22CD" w:rsidR="00D46EAD" w:rsidRPr="00C8329C" w:rsidRDefault="00D46EAD" w:rsidP="00D46EAD">
      <w:pPr>
        <w:spacing w:after="0" w:line="240" w:lineRule="auto"/>
      </w:pPr>
      <w:r w:rsidRPr="00D46EAD">
        <w:t>We look forward to seeing you at the event!</w:t>
      </w:r>
    </w:p>
    <w:sectPr w:rsidR="00D46EAD" w:rsidRPr="00C83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78D"/>
    <w:multiLevelType w:val="hybridMultilevel"/>
    <w:tmpl w:val="1CCE82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068B5"/>
    <w:multiLevelType w:val="hybridMultilevel"/>
    <w:tmpl w:val="087A6D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67BA6">
      <w:start w:val="4"/>
      <w:numFmt w:val="bullet"/>
      <w:lvlText w:val="-"/>
      <w:lvlJc w:val="left"/>
      <w:pPr>
        <w:ind w:left="1440" w:hanging="360"/>
      </w:pPr>
      <w:rPr>
        <w:rFonts w:ascii="Tw Cen MT" w:eastAsiaTheme="minorHAnsi" w:hAnsi="Tw Cen MT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95874"/>
    <w:multiLevelType w:val="hybridMultilevel"/>
    <w:tmpl w:val="39F6174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84E20EE"/>
    <w:multiLevelType w:val="hybridMultilevel"/>
    <w:tmpl w:val="E2DE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133B0"/>
    <w:multiLevelType w:val="hybridMultilevel"/>
    <w:tmpl w:val="87E01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CBE12">
      <w:numFmt w:val="bullet"/>
      <w:lvlText w:val=""/>
      <w:lvlJc w:val="left"/>
      <w:pPr>
        <w:ind w:left="1440" w:hanging="360"/>
      </w:pPr>
      <w:rPr>
        <w:rFonts w:ascii="Wingdings 2" w:eastAsiaTheme="minorHAnsi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D48F9"/>
    <w:multiLevelType w:val="hybridMultilevel"/>
    <w:tmpl w:val="865E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863FE"/>
    <w:multiLevelType w:val="hybridMultilevel"/>
    <w:tmpl w:val="9D30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03915"/>
    <w:multiLevelType w:val="hybridMultilevel"/>
    <w:tmpl w:val="46F8F7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CF4405"/>
    <w:multiLevelType w:val="hybridMultilevel"/>
    <w:tmpl w:val="80C0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A3A2D"/>
    <w:multiLevelType w:val="hybridMultilevel"/>
    <w:tmpl w:val="6FF0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26FBF"/>
    <w:multiLevelType w:val="hybridMultilevel"/>
    <w:tmpl w:val="77684E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744F0"/>
    <w:multiLevelType w:val="hybridMultilevel"/>
    <w:tmpl w:val="D76A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B41DC"/>
    <w:multiLevelType w:val="hybridMultilevel"/>
    <w:tmpl w:val="490C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2C67"/>
    <w:multiLevelType w:val="hybridMultilevel"/>
    <w:tmpl w:val="5356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535170">
    <w:abstractNumId w:val="12"/>
  </w:num>
  <w:num w:numId="2" w16cid:durableId="183060705">
    <w:abstractNumId w:val="7"/>
  </w:num>
  <w:num w:numId="3" w16cid:durableId="5451262">
    <w:abstractNumId w:val="6"/>
  </w:num>
  <w:num w:numId="4" w16cid:durableId="1785462923">
    <w:abstractNumId w:val="10"/>
  </w:num>
  <w:num w:numId="5" w16cid:durableId="770860976">
    <w:abstractNumId w:val="0"/>
  </w:num>
  <w:num w:numId="6" w16cid:durableId="608319780">
    <w:abstractNumId w:val="4"/>
  </w:num>
  <w:num w:numId="7" w16cid:durableId="1173301170">
    <w:abstractNumId w:val="1"/>
  </w:num>
  <w:num w:numId="8" w16cid:durableId="1676961312">
    <w:abstractNumId w:val="9"/>
  </w:num>
  <w:num w:numId="9" w16cid:durableId="1971091080">
    <w:abstractNumId w:val="2"/>
  </w:num>
  <w:num w:numId="10" w16cid:durableId="756249281">
    <w:abstractNumId w:val="3"/>
  </w:num>
  <w:num w:numId="11" w16cid:durableId="1892038248">
    <w:abstractNumId w:val="13"/>
  </w:num>
  <w:num w:numId="12" w16cid:durableId="119496360">
    <w:abstractNumId w:val="8"/>
  </w:num>
  <w:num w:numId="13" w16cid:durableId="494493411">
    <w:abstractNumId w:val="11"/>
  </w:num>
  <w:num w:numId="14" w16cid:durableId="978649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C"/>
    <w:rsid w:val="000F2893"/>
    <w:rsid w:val="00C8329C"/>
    <w:rsid w:val="00D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FE10"/>
  <w15:chartTrackingRefBased/>
  <w15:docId w15:val="{AE8AA550-CECE-43B1-BCA4-8904CF20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Tisdale</dc:creator>
  <cp:keywords/>
  <dc:description/>
  <cp:lastModifiedBy>Kaitlyn Tisdale</cp:lastModifiedBy>
  <cp:revision>1</cp:revision>
  <dcterms:created xsi:type="dcterms:W3CDTF">2026-02-11T16:13:00Z</dcterms:created>
  <dcterms:modified xsi:type="dcterms:W3CDTF">2026-02-11T16:26:00Z</dcterms:modified>
</cp:coreProperties>
</file>